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黑体" w:eastAsia="方正小标宋简体"/>
          <w:sz w:val="36"/>
          <w:szCs w:val="36"/>
        </w:rPr>
      </w:pPr>
      <w:r>
        <w:rPr>
          <w:rFonts w:hint="eastAsia" w:ascii="黑体" w:hAnsi="宋体" w:eastAsia="黑体" w:cs="黑体"/>
          <w:sz w:val="32"/>
          <w:szCs w:val="32"/>
          <w:lang w:bidi="ar"/>
        </w:rPr>
        <w:t>附件</w:t>
      </w:r>
      <w:r>
        <w:rPr>
          <w:rFonts w:hint="eastAsia" w:ascii="方正小标宋简体" w:hAnsi="宋体" w:eastAsia="方正小标宋简体" w:cs="方正小标宋简体"/>
          <w:sz w:val="44"/>
          <w:szCs w:val="44"/>
          <w:lang w:bidi="ar"/>
        </w:rPr>
        <w:t>：</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两当县第二批群众和企业</w:t>
      </w:r>
    </w:p>
    <w:p>
      <w:pPr>
        <w:spacing w:line="560" w:lineRule="exact"/>
        <w:jc w:val="center"/>
        <w:rPr>
          <w:rFonts w:hint="eastAsia" w:ascii="方正小标宋简体" w:hAnsi="黑体" w:eastAsia="方正小标宋简体"/>
          <w:spacing w:val="-20"/>
          <w:w w:val="97"/>
          <w:sz w:val="44"/>
          <w:szCs w:val="44"/>
        </w:rPr>
      </w:pPr>
      <w:r>
        <w:rPr>
          <w:rFonts w:hint="eastAsia" w:ascii="方正小标宋简体" w:hAnsi="黑体" w:eastAsia="方正小标宋简体"/>
          <w:spacing w:val="-20"/>
          <w:w w:val="97"/>
          <w:sz w:val="44"/>
          <w:szCs w:val="44"/>
        </w:rPr>
        <w:t>到政府“最多跑一次” 办事事项目录（35项）</w:t>
      </w:r>
    </w:p>
    <w:p>
      <w:pPr>
        <w:spacing w:line="240" w:lineRule="exact"/>
        <w:jc w:val="center"/>
        <w:rPr>
          <w:rFonts w:hint="eastAsia" w:ascii="方正小标宋简体" w:hAnsi="黑体" w:eastAsia="方正小标宋简体"/>
          <w:sz w:val="36"/>
          <w:szCs w:val="36"/>
        </w:rPr>
      </w:pPr>
    </w:p>
    <w:p>
      <w:pPr>
        <w:spacing w:line="56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（一）</w:t>
      </w:r>
      <w:r>
        <w:rPr>
          <w:rFonts w:hint="eastAsia" w:ascii="方正小标宋简体" w:eastAsia="方正小标宋简体"/>
          <w:sz w:val="32"/>
          <w:szCs w:val="32"/>
        </w:rPr>
        <w:t>行政权力“最多跑一次”事项目录（30项）</w:t>
      </w:r>
      <w:bookmarkStart w:id="0" w:name="_GoBack"/>
      <w:bookmarkEnd w:id="0"/>
    </w:p>
    <w:p>
      <w:pPr>
        <w:spacing w:line="240" w:lineRule="exact"/>
        <w:jc w:val="center"/>
        <w:rPr>
          <w:rFonts w:hint="eastAsia" w:ascii="方正小标宋简体" w:eastAsia="方正小标宋简体"/>
          <w:sz w:val="32"/>
          <w:szCs w:val="32"/>
        </w:rPr>
      </w:pPr>
    </w:p>
    <w:tbl>
      <w:tblPr>
        <w:tblStyle w:val="4"/>
        <w:tblpPr w:leftFromText="180" w:rightFromText="180" w:vertAnchor="text" w:horzAnchor="margin" w:tblpXSpec="center" w:tblpY="166"/>
        <w:tblW w:w="10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1620"/>
        <w:gridCol w:w="1440"/>
        <w:gridCol w:w="144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事项名称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子项名称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事项类型</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实施部门</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spacing w:val="-6"/>
                <w:sz w:val="24"/>
              </w:rPr>
              <w:t>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宋体" w:eastAsia="仿宋_GB2312" w:cs="宋体"/>
                <w:kern w:val="0"/>
                <w:sz w:val="24"/>
              </w:rPr>
              <w:t>农村公路项目设计审批和招投标监管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宋体" w:eastAsia="仿宋_GB2312" w:cs="宋体"/>
                <w:kern w:val="0"/>
                <w:sz w:val="24"/>
              </w:rPr>
              <w:t>县交通运输局</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rPr>
            </w:pPr>
            <w:r>
              <w:rPr>
                <w:rFonts w:hint="eastAsia" w:ascii="仿宋_GB2312" w:hAnsi="宋体" w:eastAsia="仿宋_GB2312" w:cs="宋体"/>
                <w:kern w:val="0"/>
                <w:sz w:val="24"/>
              </w:rPr>
              <w:t>陇交发（2017）35号通知：一、县区交通局负责县区政府使用本级财政性资金建设的项目，使用中央车辆购置税收入补助地方用于一般公路建设项目资金（支持农村公路部分），中央、省和市级政府投资500万元以下的中桥、小桥、乡道、村道新改建及安全生命防护工程、危桥改造等初步设计、施工图设计审批。二、县区交通局负责所有农村公路建设及改造工程项目的招投标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rPr>
            </w:pPr>
            <w:r>
              <w:rPr>
                <w:rFonts w:hint="eastAsia" w:ascii="仿宋_GB2312" w:hAnsi="宋体" w:eastAsia="仿宋_GB2312" w:cs="宋体"/>
                <w:kern w:val="0"/>
                <w:sz w:val="24"/>
              </w:rPr>
              <w:t>对非公路标志牌的检查、验收</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360" w:firstLineChars="150"/>
              <w:jc w:val="center"/>
              <w:rPr>
                <w:rFonts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rPr>
            </w:pPr>
            <w:r>
              <w:rPr>
                <w:rFonts w:hint="eastAsia" w:ascii="仿宋_GB2312" w:hAnsi="宋体" w:eastAsia="仿宋_GB2312" w:cs="宋体"/>
                <w:kern w:val="0"/>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rPr>
            </w:pPr>
            <w:r>
              <w:rPr>
                <w:rFonts w:hint="eastAsia" w:ascii="仿宋_GB2312" w:hAnsi="宋体" w:eastAsia="仿宋_GB2312" w:cs="宋体"/>
                <w:kern w:val="0"/>
                <w:sz w:val="24"/>
              </w:rPr>
              <w:t>县交通运输局</w:t>
            </w:r>
          </w:p>
        </w:tc>
        <w:tc>
          <w:tcPr>
            <w:tcW w:w="20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有限责任公司设立登记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股份有限公司设立登记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分公司设立登记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公司变更登记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分公司变更登记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公司注销登记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公司设立、变更、注销登记（包括分公司）</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分公司注销登记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企业法人开业登记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企业法人分支机构开业登记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经营单位开业登记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企业法人变更登记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经营单位（企业法人分支机构）       变更登记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企业法人注销登记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企业法人开业、变更、注销登记（包括企业法人及其设立的分支机构、非法人企业等）</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经营单位（企业法人分支机构）       注销登记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企业集团登记</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企业集团设立登记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b/>
                <w:sz w:val="24"/>
              </w:rPr>
            </w:pPr>
            <w:r>
              <w:rPr>
                <w:rFonts w:hint="eastAsia" w:ascii="仿宋_GB2312" w:eastAsia="仿宋_GB2312"/>
                <w:sz w:val="24"/>
              </w:rPr>
              <w:t>企业集团登记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企业集团变更登记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b/>
                <w:sz w:val="24"/>
              </w:rPr>
            </w:pPr>
            <w:r>
              <w:rPr>
                <w:rFonts w:hint="eastAsia" w:ascii="仿宋_GB2312" w:eastAsia="仿宋_GB2312"/>
                <w:sz w:val="24"/>
              </w:rPr>
              <w:t>企业集团登记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企业集团注销登记</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行政许可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县工商局注册登记股</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270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分公司营业执照备案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公司清算组成员、清算组负责人名单备案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法定代表人签字备案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企业法人非主要登记事项变更的备案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企业法人在国外开办企业或增设分支机构备案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合伙企业清算人备案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26</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个人独资企业分支机构设立、变更、注销备案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27</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企业集团章程备案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28</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企业年度报告</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其他行政权力</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网上办理零跑腿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29</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建设工程质量监督备案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无</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行政审批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县住房与城乡建设局质监站</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即来即办跑一次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建设工程竣工验收备案</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无</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行政审批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县住房与城乡建设局档案室</w:t>
            </w:r>
          </w:p>
        </w:tc>
        <w:tc>
          <w:tcPr>
            <w:tcW w:w="2018" w:type="dxa"/>
            <w:tcBorders>
              <w:top w:val="single" w:color="auto" w:sz="4" w:space="0"/>
              <w:left w:val="single" w:color="auto" w:sz="4" w:space="0"/>
              <w:bottom w:val="single" w:color="auto" w:sz="4" w:space="0"/>
              <w:right w:val="single" w:color="auto" w:sz="4" w:space="0"/>
            </w:tcBorders>
            <w:vAlign w:val="center"/>
          </w:tcPr>
          <w:p>
            <w:pPr>
              <w:tabs>
                <w:tab w:val="left" w:pos="1980"/>
                <w:tab w:val="left" w:pos="3420"/>
              </w:tabs>
              <w:spacing w:line="360" w:lineRule="exact"/>
              <w:jc w:val="center"/>
              <w:textAlignment w:val="baseline"/>
              <w:rPr>
                <w:rFonts w:ascii="仿宋_GB2312" w:hAnsi="仿宋_GB2312" w:eastAsia="仿宋_GB2312" w:cs="仿宋_GB2312"/>
                <w:sz w:val="24"/>
              </w:rPr>
            </w:pPr>
            <w:r>
              <w:rPr>
                <w:rFonts w:hint="eastAsia" w:ascii="仿宋_GB2312" w:hAnsi="仿宋_GB2312" w:eastAsia="仿宋_GB2312" w:cs="仿宋_GB2312"/>
                <w:sz w:val="24"/>
              </w:rPr>
              <w:t>即来即办跑一次</w:t>
            </w:r>
          </w:p>
        </w:tc>
      </w:tr>
    </w:tbl>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（二）公共服务“最多跑一次”事项（2 项）</w:t>
      </w:r>
    </w:p>
    <w:p>
      <w:pPr>
        <w:spacing w:line="280" w:lineRule="exact"/>
        <w:ind w:firstLine="1600" w:firstLineChars="500"/>
        <w:jc w:val="center"/>
        <w:rPr>
          <w:rFonts w:hint="eastAsia" w:ascii="方正小标宋简体" w:eastAsia="方正小标宋简体"/>
          <w:sz w:val="32"/>
          <w:szCs w:val="32"/>
        </w:rPr>
      </w:pPr>
    </w:p>
    <w:tbl>
      <w:tblPr>
        <w:tblStyle w:val="4"/>
        <w:tblpPr w:leftFromText="180" w:rightFromText="180" w:vertAnchor="text" w:horzAnchor="page" w:tblpXSpec="center" w:tblpY="167"/>
        <w:tblOverlap w:val="never"/>
        <w:tblW w:w="10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28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实施部门（单位）</w:t>
            </w:r>
          </w:p>
        </w:tc>
        <w:tc>
          <w:tcPr>
            <w:tcW w:w="19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1</w:t>
            </w:r>
          </w:p>
        </w:tc>
        <w:tc>
          <w:tcPr>
            <w:tcW w:w="432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color w:val="000000"/>
                <w:sz w:val="24"/>
              </w:rPr>
              <w:t>企业登记档案信息查询服务</w:t>
            </w:r>
          </w:p>
        </w:tc>
        <w:tc>
          <w:tcPr>
            <w:tcW w:w="28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县工商局注册登记股</w:t>
            </w:r>
          </w:p>
        </w:tc>
        <w:tc>
          <w:tcPr>
            <w:tcW w:w="19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sz w:val="24"/>
              </w:rPr>
              <w:t>县工商局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4320" w:type="dxa"/>
            <w:vAlign w:val="center"/>
          </w:tcPr>
          <w:p>
            <w:pPr>
              <w:spacing w:line="360" w:lineRule="exact"/>
              <w:jc w:val="center"/>
              <w:rPr>
                <w:rFonts w:ascii="仿宋_GB2312" w:hAnsi="仿宋_GB2312" w:eastAsia="仿宋_GB2312" w:cs="仿宋_GB2312"/>
                <w:color w:val="000000"/>
                <w:kern w:val="0"/>
                <w:sz w:val="24"/>
              </w:rPr>
            </w:pPr>
            <w:r>
              <w:rPr>
                <w:rFonts w:hint="eastAsia" w:ascii="仿宋_GB2312" w:eastAsia="仿宋_GB2312"/>
                <w:sz w:val="24"/>
              </w:rPr>
              <w:t>接受消费者、经营者咨询问题解答、     投诉和举报案件登记</w:t>
            </w:r>
          </w:p>
        </w:tc>
        <w:tc>
          <w:tcPr>
            <w:tcW w:w="2880" w:type="dxa"/>
            <w:vAlign w:val="center"/>
          </w:tcPr>
          <w:p>
            <w:pPr>
              <w:spacing w:line="360" w:lineRule="exact"/>
              <w:jc w:val="center"/>
              <w:rPr>
                <w:rFonts w:ascii="仿宋_GB2312" w:hAnsi="仿宋_GB2312" w:eastAsia="仿宋_GB2312" w:cs="仿宋_GB2312"/>
                <w:color w:val="000000"/>
                <w:kern w:val="0"/>
                <w:sz w:val="24"/>
              </w:rPr>
            </w:pPr>
            <w:r>
              <w:rPr>
                <w:rFonts w:hint="eastAsia" w:ascii="仿宋_GB2312" w:eastAsia="仿宋_GB2312"/>
                <w:sz w:val="24"/>
              </w:rPr>
              <w:t>县工商局消保股</w:t>
            </w:r>
          </w:p>
        </w:tc>
        <w:tc>
          <w:tcPr>
            <w:tcW w:w="1980" w:type="dxa"/>
            <w:vAlign w:val="center"/>
          </w:tcPr>
          <w:p>
            <w:pPr>
              <w:spacing w:line="360" w:lineRule="exact"/>
              <w:jc w:val="center"/>
              <w:rPr>
                <w:rFonts w:ascii="仿宋_GB2312" w:hAnsi="仿宋_GB2312" w:eastAsia="仿宋_GB2312" w:cs="仿宋_GB2312"/>
                <w:color w:val="000000"/>
                <w:kern w:val="0"/>
                <w:sz w:val="24"/>
              </w:rPr>
            </w:pPr>
            <w:r>
              <w:rPr>
                <w:rFonts w:hint="eastAsia" w:ascii="仿宋_GB2312" w:eastAsia="仿宋_GB2312"/>
                <w:sz w:val="24"/>
              </w:rPr>
              <w:t>县工商局</w:t>
            </w:r>
          </w:p>
        </w:tc>
      </w:tr>
    </w:tbl>
    <w:p>
      <w:pPr>
        <w:spacing w:line="560" w:lineRule="exact"/>
        <w:ind w:firstLine="1280" w:firstLineChars="400"/>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（三）便民服务“最多跑一次”事项（3项）</w:t>
      </w:r>
    </w:p>
    <w:p>
      <w:pPr>
        <w:spacing w:line="280" w:lineRule="exact"/>
        <w:jc w:val="center"/>
        <w:rPr>
          <w:rFonts w:hint="eastAsia" w:ascii="仿宋_GB2312" w:eastAsia="仿宋_GB2312"/>
          <w:sz w:val="24"/>
        </w:rPr>
      </w:pPr>
    </w:p>
    <w:tbl>
      <w:tblPr>
        <w:tblStyle w:val="4"/>
        <w:tblW w:w="10080" w:type="dxa"/>
        <w:jc w:val="center"/>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事项名称</w:t>
            </w:r>
          </w:p>
        </w:tc>
        <w:tc>
          <w:tcPr>
            <w:tcW w:w="2880"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实施部门</w:t>
            </w:r>
          </w:p>
        </w:tc>
        <w:tc>
          <w:tcPr>
            <w:tcW w:w="1980"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补领结婚证</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县民政局社会事务股</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补领离婚证</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县民政局社会事务股</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老年人优待证办理</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县民政局老龄办</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p>
        </w:tc>
      </w:tr>
    </w:tbl>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仿宋_GB2312" w:hAnsi="Arial" w:eastAsia="仿宋_GB2312" w:cs="Arial"/>
          <w:sz w:val="32"/>
          <w:szCs w:val="32"/>
          <w:shd w:val="clear" w:color="auto" w:fill="FFFFFF"/>
        </w:rPr>
      </w:pPr>
    </w:p>
    <w:p>
      <w:pPr>
        <w:spacing w:line="560" w:lineRule="exact"/>
        <w:rPr>
          <w:rFonts w:hint="eastAsia" w:ascii="方正小标宋简体" w:hAnsi="Arial" w:eastAsia="方正小标宋简体" w:cs="Arial"/>
          <w:sz w:val="36"/>
          <w:szCs w:val="36"/>
          <w:shd w:val="clear" w:color="auto" w:fill="FFFFFF"/>
        </w:rPr>
      </w:pPr>
      <w:r>
        <w:rPr>
          <w:rFonts w:hint="eastAsia" w:ascii="方正小标宋简体" w:hAnsi="Arial" w:eastAsia="方正小标宋简体" w:cs="Arial"/>
          <w:sz w:val="36"/>
          <w:szCs w:val="36"/>
          <w:shd w:val="clear" w:color="auto" w:fill="FFFFFF"/>
        </w:rPr>
        <w:t>附件二：</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两当县第三批群众和企业</w:t>
      </w:r>
    </w:p>
    <w:p>
      <w:pPr>
        <w:spacing w:line="560" w:lineRule="exact"/>
        <w:jc w:val="center"/>
        <w:rPr>
          <w:rFonts w:hint="eastAsia" w:ascii="方正小标宋简体" w:hAnsi="黑体" w:eastAsia="方正小标宋简体"/>
          <w:spacing w:val="-20"/>
          <w:w w:val="97"/>
          <w:sz w:val="44"/>
          <w:szCs w:val="44"/>
        </w:rPr>
      </w:pPr>
      <w:r>
        <w:rPr>
          <w:rFonts w:hint="eastAsia" w:ascii="方正小标宋简体" w:hAnsi="黑体" w:eastAsia="方正小标宋简体"/>
          <w:spacing w:val="-20"/>
          <w:w w:val="97"/>
          <w:sz w:val="44"/>
          <w:szCs w:val="44"/>
        </w:rPr>
        <w:t>到政府“最多跑一次” 办事事项目录（27项）</w:t>
      </w:r>
    </w:p>
    <w:p>
      <w:pPr>
        <w:spacing w:line="240" w:lineRule="exact"/>
        <w:jc w:val="center"/>
        <w:rPr>
          <w:rFonts w:hint="eastAsia" w:ascii="方正小标宋简体" w:hAnsi="黑体" w:eastAsia="方正小标宋简体"/>
          <w:sz w:val="36"/>
          <w:szCs w:val="36"/>
        </w:rPr>
      </w:pPr>
    </w:p>
    <w:p>
      <w:pPr>
        <w:spacing w:line="56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（一）</w:t>
      </w:r>
      <w:r>
        <w:rPr>
          <w:rFonts w:hint="eastAsia" w:ascii="方正小标宋简体" w:eastAsia="方正小标宋简体"/>
          <w:sz w:val="32"/>
          <w:szCs w:val="32"/>
        </w:rPr>
        <w:t>行政权力“最多跑一次”事项目录（21项）</w:t>
      </w:r>
    </w:p>
    <w:p>
      <w:pPr>
        <w:spacing w:line="240" w:lineRule="exact"/>
        <w:jc w:val="center"/>
        <w:rPr>
          <w:rFonts w:hint="eastAsia" w:ascii="方正小标宋简体" w:eastAsia="方正小标宋简体"/>
          <w:sz w:val="32"/>
          <w:szCs w:val="32"/>
        </w:rPr>
      </w:pPr>
    </w:p>
    <w:tbl>
      <w:tblPr>
        <w:tblStyle w:val="4"/>
        <w:tblpPr w:leftFromText="180" w:rightFromText="180" w:vertAnchor="text" w:horzAnchor="margin" w:tblpXSpec="center" w:tblpY="166"/>
        <w:tblW w:w="10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1620"/>
        <w:gridCol w:w="1440"/>
        <w:gridCol w:w="234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事项名称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子项名称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事项类型</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实施部门</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民办职业培训学校的设立、分设、合并、变更、终止审批（民办职业培训学校的设立审批）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县人力资源和社会保障局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2</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人事、劳动争议仲裁</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行政裁决类</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县人力资源和社会保障局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3</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生产建设项目水土保持方案审批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县水土保持局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4</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再生育指标审批（非农人口二孩及以上和农业人员三孩及以上）</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县卫生和计划生育局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5</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营业性演出审批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县文化体育广播影视局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6</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涉案财物价格鉴定、涉案财物价格鉴定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县物价局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7</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道路运输证办理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县交通运输管理局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8</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基本农田分等定级、建档</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9</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农业机械事故责任认定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10</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拖拉机、联合收割机驾驶证换证、行驶证检验</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11</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村民一事一议筹资筹劳方案的确认</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12</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农村资产的评估结果的鉴定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13</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农民教育培训机构资质的认定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行政确认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bidi="ar"/>
              </w:rPr>
              <w:t>县农牧局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14</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城市大型户外广告设置及建筑物设施上张挂、张贴宣传品审批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15</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城市建筑垃圾处置的核准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16</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从事城市生活垃圾经营性清扫收集运输处理服务审批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17</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负责对城市建筑物立面的清洁整饰及市容市貌管理审批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18</w:t>
            </w:r>
          </w:p>
        </w:tc>
        <w:tc>
          <w:tcPr>
            <w:tcW w:w="2700"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负责城区经营性临时占道管理，会同有关部门拟定城区临时市场设置的规划，负责城区车辆停放秩序的整顿</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负责城区经营性临时占道管理核准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19</w:t>
            </w:r>
          </w:p>
        </w:tc>
        <w:tc>
          <w:tcPr>
            <w:tcW w:w="2700" w:type="dxa"/>
            <w:vMerge w:val="restart"/>
            <w:tcBorders>
              <w:left w:val="single" w:color="auto" w:sz="4" w:space="0"/>
              <w:right w:val="single" w:color="auto" w:sz="4" w:space="0"/>
            </w:tcBorders>
            <w:vAlign w:val="center"/>
          </w:tcPr>
          <w:p>
            <w:pPr>
              <w:jc w:val="center"/>
              <w:rPr>
                <w:rFonts w:ascii="仿宋_GB2312" w:eastAsia="仿宋_GB2312"/>
                <w:sz w:val="24"/>
              </w:rPr>
            </w:pPr>
          </w:p>
          <w:p>
            <w:pPr>
              <w:jc w:val="center"/>
              <w:rPr>
                <w:rFonts w:hint="eastAsia" w:ascii="仿宋_GB2312" w:eastAsia="仿宋_GB2312"/>
                <w:sz w:val="24"/>
              </w:rPr>
            </w:pPr>
            <w:r>
              <w:rPr>
                <w:rFonts w:hint="eastAsia" w:ascii="仿宋_GB2312" w:hAnsi="仿宋_GB2312" w:eastAsia="仿宋_GB2312" w:cs="仿宋_GB2312"/>
                <w:sz w:val="24"/>
                <w:lang w:bidi="ar"/>
              </w:rPr>
              <w:t>计量器具强制检定（企业、事业单位提出申请）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负责对城区市场的秩序、卫生、安全生产的管理核准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00"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会同有关部门拟定城区临时市场设置的规划核准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2700"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负责城区车辆停放核准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县综合执法局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bidi="ar"/>
              </w:rPr>
              <w:t>县质量技术监督局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清真食品标志牌的使用审批</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lang w:bidi="ar"/>
              </w:rPr>
            </w:pPr>
            <w:r>
              <w:rPr>
                <w:rFonts w:hint="eastAsia" w:ascii="仿宋_GB2312" w:hAnsi="仿宋_GB2312" w:eastAsia="仿宋_GB2312" w:cs="仿宋_GB2312"/>
                <w:color w:val="000000"/>
                <w:kern w:val="0"/>
                <w:sz w:val="24"/>
              </w:rPr>
              <w:t>县民族宗教局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lang w:bidi="ar"/>
              </w:rPr>
              <w:t>清真食品生产、加工、经营及注销许可</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000000"/>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lang w:bidi="ar"/>
              </w:rPr>
              <w:t>行政许可</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lang w:bidi="ar"/>
              </w:rPr>
            </w:pPr>
            <w:r>
              <w:rPr>
                <w:rFonts w:hint="eastAsia" w:ascii="仿宋_GB2312" w:hAnsi="仿宋_GB2312" w:eastAsia="仿宋_GB2312" w:cs="仿宋_GB2312"/>
                <w:color w:val="000000"/>
                <w:kern w:val="0"/>
                <w:sz w:val="24"/>
              </w:rPr>
              <w:t>县民族宗教局</w:t>
            </w:r>
          </w:p>
        </w:tc>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r>
    </w:tbl>
    <w:p>
      <w:pPr>
        <w:spacing w:line="20" w:lineRule="exact"/>
        <w:rPr>
          <w:rFonts w:hint="eastAsia" w:ascii="方正小标宋简体" w:eastAsia="方正小标宋简体"/>
          <w:sz w:val="10"/>
          <w:szCs w:val="32"/>
        </w:rPr>
      </w:pPr>
    </w:p>
    <w:p>
      <w:pPr>
        <w:spacing w:line="280" w:lineRule="exact"/>
        <w:rPr>
          <w:rFonts w:hint="eastAsia" w:ascii="方正小标宋简体" w:eastAsia="方正小标宋简体"/>
          <w:sz w:val="32"/>
          <w:szCs w:val="32"/>
        </w:rPr>
      </w:pPr>
    </w:p>
    <w:p>
      <w:pPr>
        <w:spacing w:line="280" w:lineRule="exact"/>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（二）公共服务“最多跑一次”事项（4项）</w:t>
      </w:r>
    </w:p>
    <w:p>
      <w:pPr>
        <w:spacing w:line="280" w:lineRule="exact"/>
        <w:ind w:firstLine="1600" w:firstLineChars="500"/>
        <w:jc w:val="center"/>
        <w:rPr>
          <w:rFonts w:hint="eastAsia" w:ascii="方正小标宋简体" w:eastAsia="方正小标宋简体"/>
          <w:sz w:val="32"/>
          <w:szCs w:val="32"/>
        </w:rPr>
      </w:pPr>
    </w:p>
    <w:tbl>
      <w:tblPr>
        <w:tblStyle w:val="4"/>
        <w:tblpPr w:leftFromText="180" w:rightFromText="180" w:vertAnchor="text" w:horzAnchor="page" w:tblpXSpec="center" w:tblpY="167"/>
        <w:tblOverlap w:val="never"/>
        <w:tblW w:w="10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28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实施部门（单位）</w:t>
            </w:r>
          </w:p>
        </w:tc>
        <w:tc>
          <w:tcPr>
            <w:tcW w:w="1980" w:type="dxa"/>
            <w:vAlign w:val="center"/>
          </w:tcPr>
          <w:p>
            <w:pPr>
              <w:widowControl/>
              <w:spacing w:line="36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1</w:t>
            </w:r>
          </w:p>
        </w:tc>
        <w:tc>
          <w:tcPr>
            <w:tcW w:w="432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eastAsia="仿宋_GB2312"/>
                <w:color w:val="000000"/>
                <w:sz w:val="24"/>
              </w:rPr>
              <w:t>宗教教职人员担任或者离任宗教活动场所主要教职的备案</w:t>
            </w:r>
          </w:p>
        </w:tc>
        <w:tc>
          <w:tcPr>
            <w:tcW w:w="28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c>
          <w:tcPr>
            <w:tcW w:w="19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4320" w:type="dxa"/>
            <w:vAlign w:val="center"/>
          </w:tcPr>
          <w:p>
            <w:pPr>
              <w:spacing w:line="360" w:lineRule="exact"/>
              <w:jc w:val="center"/>
              <w:rPr>
                <w:rFonts w:ascii="仿宋_GB2312" w:hAnsi="仿宋_GB2312" w:eastAsia="仿宋_GB2312" w:cs="仿宋_GB2312"/>
                <w:color w:val="000000"/>
                <w:kern w:val="0"/>
                <w:sz w:val="24"/>
              </w:rPr>
            </w:pPr>
            <w:r>
              <w:rPr>
                <w:rFonts w:hint="eastAsia" w:ascii="仿宋_GB2312" w:eastAsia="仿宋_GB2312"/>
                <w:sz w:val="24"/>
              </w:rPr>
              <w:t>宗教教职人员的认定备案</w:t>
            </w:r>
          </w:p>
        </w:tc>
        <w:tc>
          <w:tcPr>
            <w:tcW w:w="28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c>
          <w:tcPr>
            <w:tcW w:w="19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4320" w:type="dxa"/>
            <w:vAlign w:val="center"/>
          </w:tcPr>
          <w:p>
            <w:pPr>
              <w:spacing w:line="360" w:lineRule="exact"/>
              <w:jc w:val="center"/>
              <w:rPr>
                <w:rFonts w:hint="eastAsia" w:ascii="仿宋_GB2312" w:eastAsia="仿宋_GB2312"/>
                <w:sz w:val="24"/>
              </w:rPr>
            </w:pPr>
            <w:r>
              <w:rPr>
                <w:rFonts w:hint="eastAsia" w:ascii="仿宋_GB2312" w:eastAsia="仿宋_GB2312"/>
                <w:sz w:val="24"/>
              </w:rPr>
              <w:t>宗教活动场所管理组织人员的备案</w:t>
            </w:r>
          </w:p>
        </w:tc>
        <w:tc>
          <w:tcPr>
            <w:tcW w:w="28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c>
          <w:tcPr>
            <w:tcW w:w="19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828" w:type="dxa"/>
            <w:vAlign w:val="center"/>
          </w:tcPr>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4320" w:type="dxa"/>
            <w:vAlign w:val="center"/>
          </w:tcPr>
          <w:p>
            <w:pPr>
              <w:spacing w:line="360" w:lineRule="exact"/>
              <w:jc w:val="center"/>
              <w:rPr>
                <w:rFonts w:hint="eastAsia" w:ascii="仿宋_GB2312" w:eastAsia="仿宋_GB2312"/>
                <w:sz w:val="24"/>
              </w:rPr>
            </w:pPr>
            <w:r>
              <w:rPr>
                <w:rFonts w:hint="eastAsia" w:ascii="仿宋_GB2312" w:eastAsia="仿宋_GB2312"/>
                <w:sz w:val="24"/>
              </w:rPr>
              <w:t>县级宗教团体负责人审批</w:t>
            </w:r>
          </w:p>
        </w:tc>
        <w:tc>
          <w:tcPr>
            <w:tcW w:w="28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c>
          <w:tcPr>
            <w:tcW w:w="1980" w:type="dxa"/>
            <w:vAlign w:val="center"/>
          </w:tcPr>
          <w:p>
            <w:pPr>
              <w:tabs>
                <w:tab w:val="left" w:pos="1980"/>
                <w:tab w:val="left" w:pos="3420"/>
              </w:tabs>
              <w:spacing w:line="360" w:lineRule="exact"/>
              <w:jc w:val="center"/>
              <w:textAlignment w:val="baseline"/>
              <w:rPr>
                <w:rFonts w:ascii="仿宋_GB2312" w:eastAsia="仿宋_GB2312"/>
                <w:sz w:val="24"/>
              </w:rPr>
            </w:pPr>
            <w:r>
              <w:rPr>
                <w:rFonts w:hint="eastAsia" w:ascii="仿宋_GB2312" w:hAnsi="仿宋_GB2312" w:eastAsia="仿宋_GB2312" w:cs="仿宋_GB2312"/>
                <w:sz w:val="24"/>
                <w:lang w:bidi="ar"/>
              </w:rPr>
              <w:t>县民族宗教局</w:t>
            </w:r>
          </w:p>
        </w:tc>
      </w:tr>
    </w:tbl>
    <w:p>
      <w:pPr>
        <w:spacing w:line="560" w:lineRule="exact"/>
        <w:ind w:firstLine="1280" w:firstLineChars="400"/>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（三）便民服务“最多跑一次”事项（2项）</w:t>
      </w:r>
    </w:p>
    <w:p>
      <w:pPr>
        <w:spacing w:line="280" w:lineRule="exact"/>
        <w:jc w:val="center"/>
        <w:rPr>
          <w:rFonts w:hint="eastAsia" w:ascii="仿宋_GB2312" w:eastAsia="仿宋_GB2312"/>
          <w:sz w:val="24"/>
        </w:rPr>
      </w:pPr>
    </w:p>
    <w:tbl>
      <w:tblPr>
        <w:tblStyle w:val="4"/>
        <w:tblW w:w="10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4320"/>
        <w:gridCol w:w="288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3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事项名称</w:t>
            </w:r>
          </w:p>
        </w:tc>
        <w:tc>
          <w:tcPr>
            <w:tcW w:w="2880"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实施部门</w:t>
            </w:r>
          </w:p>
        </w:tc>
        <w:tc>
          <w:tcPr>
            <w:tcW w:w="1980"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黑体" w:hAnsi="黑体" w:eastAsia="黑体" w:cs="Arial Unicode MS"/>
                <w:bCs/>
                <w:color w:val="000000"/>
                <w:kern w:val="0"/>
                <w:sz w:val="28"/>
                <w:szCs w:val="28"/>
              </w:rPr>
            </w:pPr>
            <w:r>
              <w:rPr>
                <w:rFonts w:hint="eastAsia" w:ascii="黑体" w:hAnsi="黑体" w:eastAsia="黑体" w:cs="Arial Unicode MS"/>
                <w:bCs/>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清真食品标志牌的使用审批</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县民族宗教局</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432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lang w:bidi="ar"/>
              </w:rPr>
              <w:t>清真食品生产、加工、经营及注销许可</w:t>
            </w:r>
          </w:p>
        </w:tc>
        <w:tc>
          <w:tcPr>
            <w:tcW w:w="2880"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县民族宗教局</w:t>
            </w:r>
          </w:p>
        </w:tc>
        <w:tc>
          <w:tcPr>
            <w:tcW w:w="1980"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40A45"/>
    <w:rsid w:val="3F4D7017"/>
    <w:rsid w:val="6851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2018-11-22T09:30:43Z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